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54" w:rsidRDefault="00635254" w:rsidP="00635254">
      <w:pPr>
        <w:pStyle w:val="Heading1"/>
        <w:tabs>
          <w:tab w:val="left" w:pos="3706"/>
        </w:tabs>
        <w:spacing w:before="0"/>
        <w:jc w:val="center"/>
        <w:rPr>
          <w:noProof/>
        </w:rPr>
      </w:pPr>
      <w:smartTag w:uri="urn:schemas-microsoft-com:office:smarttags" w:element="place">
        <w:smartTag w:uri="urn:schemas-microsoft-com:office:smarttags" w:element="PlaceName">
          <w:r>
            <w:rPr>
              <w:noProof/>
            </w:rPr>
            <w:t>Long Branch</w:t>
          </w:r>
        </w:smartTag>
        <w:r>
          <w:rPr>
            <w:noProof/>
          </w:rPr>
          <w:t xml:space="preserve"> </w:t>
        </w:r>
        <w:smartTag w:uri="urn:schemas-microsoft-com:office:smarttags" w:element="PlaceType">
          <w:r>
            <w:rPr>
              <w:noProof/>
            </w:rPr>
            <w:t>High School</w:t>
          </w:r>
        </w:smartTag>
      </w:smartTag>
    </w:p>
    <w:p w:rsidR="00635254" w:rsidRPr="00EF3F30" w:rsidRDefault="00635254" w:rsidP="00635254">
      <w:pPr>
        <w:jc w:val="center"/>
        <w:rPr>
          <w:i/>
        </w:rPr>
      </w:pPr>
      <w:r w:rsidRPr="00EF3F30">
        <w:rPr>
          <w:i/>
        </w:rPr>
        <w:t>Where Children Matter Most</w:t>
      </w:r>
    </w:p>
    <w:p w:rsidR="00635254" w:rsidRPr="00EF3F30" w:rsidRDefault="00635254" w:rsidP="00635254">
      <w:pPr>
        <w:pStyle w:val="Heading2"/>
        <w:spacing w:before="0"/>
        <w:jc w:val="center"/>
        <w:rPr>
          <w:rFonts w:ascii="Bookman Old Style" w:hAnsi="Bookman Old Style"/>
          <w:i/>
          <w:sz w:val="28"/>
          <w:szCs w:val="28"/>
        </w:rPr>
      </w:pPr>
      <w:r w:rsidRPr="00EF3F30">
        <w:rPr>
          <w:rFonts w:ascii="Bookman Old Style" w:hAnsi="Bookman Old Style"/>
          <w:i/>
          <w:sz w:val="28"/>
          <w:szCs w:val="28"/>
        </w:rPr>
        <w:t>Freshman Orientation/ Personal Finance</w:t>
      </w:r>
    </w:p>
    <w:p w:rsidR="00635254" w:rsidRDefault="00635254" w:rsidP="00635254">
      <w:pPr>
        <w:pStyle w:val="Heading2"/>
        <w:spacing w:before="0"/>
        <w:jc w:val="center"/>
      </w:pPr>
      <w:r>
        <w:t>2013 - 2014</w:t>
      </w:r>
    </w:p>
    <w:p w:rsidR="00635254" w:rsidRPr="00A412B3" w:rsidRDefault="00635254" w:rsidP="00635254">
      <w:pPr>
        <w:rPr>
          <w:sz w:val="2"/>
        </w:rPr>
      </w:pPr>
    </w:p>
    <w:p w:rsidR="00635254" w:rsidRPr="00A412B3" w:rsidRDefault="00635254" w:rsidP="00635254">
      <w:pPr>
        <w:pStyle w:val="Heading3"/>
      </w:pPr>
      <w:r w:rsidRPr="00A412B3">
        <w:t>Instructor Information</w:t>
      </w:r>
    </w:p>
    <w:p w:rsidR="00635254" w:rsidRDefault="00635254" w:rsidP="00635254">
      <w:pPr>
        <w:spacing w:after="40"/>
      </w:pPr>
      <w:r w:rsidRPr="00A412B3">
        <w:t>Instructor:</w:t>
      </w:r>
      <w:r w:rsidRPr="00A412B3">
        <w:tab/>
      </w:r>
      <w:r w:rsidRPr="00A412B3">
        <w:tab/>
      </w:r>
      <w:r>
        <w:t>Amanda Terry</w:t>
      </w:r>
    </w:p>
    <w:p w:rsidR="00635254" w:rsidRPr="00A412B3" w:rsidRDefault="00635254" w:rsidP="00635254">
      <w:pPr>
        <w:spacing w:after="40"/>
      </w:pPr>
      <w:r w:rsidRPr="00A412B3">
        <w:t>Office Location:</w:t>
      </w:r>
      <w:r w:rsidRPr="00A412B3">
        <w:tab/>
      </w:r>
      <w:r>
        <w:t>LBHS Room 433</w:t>
      </w:r>
    </w:p>
    <w:p w:rsidR="00635254" w:rsidRPr="00A412B3" w:rsidRDefault="00635254" w:rsidP="00635254">
      <w:pPr>
        <w:spacing w:after="40"/>
      </w:pPr>
      <w:r w:rsidRPr="00A412B3">
        <w:t>Telephone:</w:t>
      </w:r>
      <w:r w:rsidRPr="00A412B3">
        <w:tab/>
      </w:r>
      <w:r w:rsidRPr="00A412B3">
        <w:tab/>
      </w:r>
      <w:r>
        <w:t>(732) 229 - 7300</w:t>
      </w:r>
    </w:p>
    <w:p w:rsidR="00635254" w:rsidRDefault="00635254" w:rsidP="00635254">
      <w:pPr>
        <w:spacing w:after="40"/>
        <w:rPr>
          <w:u w:val="single"/>
        </w:rPr>
      </w:pPr>
      <w:r w:rsidRPr="00A412B3">
        <w:t>E-mail:</w:t>
      </w:r>
      <w:r w:rsidRPr="00A412B3">
        <w:tab/>
      </w:r>
      <w:r w:rsidRPr="00A412B3">
        <w:tab/>
      </w:r>
      <w:hyperlink r:id="rId5" w:history="1">
        <w:r w:rsidRPr="00584F1F">
          <w:rPr>
            <w:rStyle w:val="Hyperlink"/>
          </w:rPr>
          <w:t>aterry@longbranch.k12.nj.us</w:t>
        </w:r>
      </w:hyperlink>
    </w:p>
    <w:p w:rsidR="00635254" w:rsidRDefault="00635254" w:rsidP="00635254">
      <w:pPr>
        <w:pStyle w:val="ListParagraph"/>
        <w:spacing w:after="60"/>
        <w:ind w:left="0"/>
        <w:contextualSpacing w:val="0"/>
      </w:pPr>
      <w:r>
        <w:t>Personal Website</w:t>
      </w:r>
      <w:r w:rsidRPr="00D316B1">
        <w:t xml:space="preserve">:      </w:t>
      </w:r>
      <w:hyperlink r:id="rId6" w:history="1">
        <w:r w:rsidRPr="00D316B1">
          <w:rPr>
            <w:rStyle w:val="Hyperlink"/>
            <w:rFonts w:cs="Arial"/>
          </w:rPr>
          <w:t>http://lbps.schoolwires.net//Domain/664</w:t>
        </w:r>
      </w:hyperlink>
    </w:p>
    <w:p w:rsidR="00635254" w:rsidRPr="00A412B3" w:rsidRDefault="00635254" w:rsidP="00635254">
      <w:pPr>
        <w:spacing w:after="40"/>
      </w:pPr>
      <w:r>
        <w:t>Office Hours:</w:t>
      </w:r>
      <w:r>
        <w:tab/>
      </w:r>
      <w:r>
        <w:tab/>
        <w:t xml:space="preserve">Before and after school - M, T, </w:t>
      </w:r>
      <w:proofErr w:type="spellStart"/>
      <w:r>
        <w:t>Th</w:t>
      </w:r>
      <w:proofErr w:type="spellEnd"/>
      <w:r>
        <w:t xml:space="preserve">, and F  </w:t>
      </w:r>
    </w:p>
    <w:p w:rsidR="00635254" w:rsidRDefault="00635254" w:rsidP="00635254">
      <w:pPr>
        <w:pStyle w:val="Heading3"/>
      </w:pPr>
      <w:r>
        <w:t>Course Description/Overview</w:t>
      </w:r>
    </w:p>
    <w:p w:rsidR="00635254" w:rsidRPr="00221DDE" w:rsidRDefault="00635254" w:rsidP="00635254">
      <w:pPr>
        <w:pStyle w:val="NormalWeb"/>
        <w:spacing w:before="0" w:beforeAutospacing="0" w:after="0" w:afterAutospacing="0"/>
        <w:rPr>
          <w:rFonts w:ascii="Cambria" w:hAnsi="Cambria"/>
        </w:rPr>
      </w:pPr>
      <w:r w:rsidRPr="00221DDE">
        <w:rPr>
          <w:rFonts w:ascii="Cambria" w:hAnsi="Cambria"/>
        </w:rPr>
        <w:t xml:space="preserve">The course is designed to assist students with making choices in their life now that will affect their future outlook with regards to careers, schooling and relationships.  It also enhances their awareness of the Six Pillars of Character, which will help mold them into </w:t>
      </w:r>
      <w:r>
        <w:rPr>
          <w:rFonts w:ascii="Cambria" w:hAnsi="Cambria"/>
        </w:rPr>
        <w:t>becoming</w:t>
      </w:r>
      <w:r w:rsidRPr="00221DDE">
        <w:rPr>
          <w:rFonts w:ascii="Cambria" w:hAnsi="Cambria"/>
        </w:rPr>
        <w:t xml:space="preserve"> a more well - rounded and responsible citizen.  The course includes a Personal Finance component which allows them to see and understand that financial literacy is an important aspect of daily life.</w:t>
      </w:r>
    </w:p>
    <w:p w:rsidR="00635254" w:rsidRPr="007E5045" w:rsidRDefault="00635254" w:rsidP="00635254">
      <w:pPr>
        <w:pStyle w:val="Heading3"/>
      </w:pPr>
      <w:r>
        <w:t>Course Learning Objectives</w:t>
      </w:r>
    </w:p>
    <w:p w:rsidR="00635254" w:rsidRDefault="00635254" w:rsidP="00635254">
      <w:pPr>
        <w:pStyle w:val="ListParagraph"/>
        <w:ind w:left="0"/>
      </w:pPr>
      <w:r>
        <w:t>The intent of this course is to meet the following goals:</w:t>
      </w:r>
    </w:p>
    <w:p w:rsidR="00635254" w:rsidRDefault="00635254" w:rsidP="00111D1C">
      <w:pPr>
        <w:pStyle w:val="ListParagraph"/>
        <w:numPr>
          <w:ilvl w:val="0"/>
          <w:numId w:val="1"/>
        </w:numPr>
      </w:pPr>
      <w:r>
        <w:t>Assist students to recognize the value of an education;</w:t>
      </w:r>
    </w:p>
    <w:p w:rsidR="00635254" w:rsidRDefault="00635254" w:rsidP="0009636C">
      <w:pPr>
        <w:pStyle w:val="ListParagraph"/>
        <w:numPr>
          <w:ilvl w:val="0"/>
          <w:numId w:val="1"/>
        </w:numPr>
      </w:pPr>
      <w:r w:rsidRPr="00635254">
        <w:t>Assist students to become identity achieved in order to build self-esteem and character;</w:t>
      </w:r>
    </w:p>
    <w:p w:rsidR="00635254" w:rsidRDefault="00635254" w:rsidP="00992F87">
      <w:pPr>
        <w:pStyle w:val="ListParagraph"/>
        <w:numPr>
          <w:ilvl w:val="0"/>
          <w:numId w:val="1"/>
        </w:numPr>
      </w:pPr>
      <w:r w:rsidRPr="00635254">
        <w:t>Assist students in learning a life and career planning process that they will be able to use repeatedly by means of a ten year plan;</w:t>
      </w:r>
    </w:p>
    <w:p w:rsidR="00635254" w:rsidRPr="00635254" w:rsidRDefault="00635254" w:rsidP="00992F87">
      <w:pPr>
        <w:pStyle w:val="ListParagraph"/>
        <w:numPr>
          <w:ilvl w:val="0"/>
          <w:numId w:val="1"/>
        </w:numPr>
      </w:pPr>
      <w:r w:rsidRPr="00635254">
        <w:t>Assist students in recognizing the importance of being financially literate and how they are affected economically by the decisions they make.</w:t>
      </w:r>
    </w:p>
    <w:p w:rsidR="00635254" w:rsidRPr="00635254" w:rsidRDefault="00635254" w:rsidP="00635254">
      <w:pPr>
        <w:keepNext/>
        <w:keepLines/>
        <w:pBdr>
          <w:bottom w:val="single" w:sz="12" w:space="1" w:color="auto"/>
        </w:pBdr>
        <w:spacing w:before="200" w:after="120"/>
        <w:outlineLvl w:val="2"/>
        <w:rPr>
          <w:rFonts w:ascii="Calibri" w:eastAsia="Cambria" w:hAnsi="Calibri"/>
          <w:b/>
          <w:bCs/>
          <w:i/>
          <w:sz w:val="28"/>
        </w:rPr>
      </w:pPr>
      <w:r w:rsidRPr="00635254">
        <w:rPr>
          <w:rFonts w:ascii="Calibri" w:eastAsia="Cambria" w:hAnsi="Calibri"/>
          <w:b/>
          <w:bCs/>
          <w:i/>
          <w:sz w:val="28"/>
        </w:rPr>
        <w:t>Course Resources</w:t>
      </w:r>
    </w:p>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Course Website(s)</w:t>
      </w:r>
    </w:p>
    <w:p w:rsidR="00635254" w:rsidRDefault="00F53608" w:rsidP="00635254">
      <w:pPr>
        <w:pStyle w:val="ListParagraph"/>
        <w:keepNext/>
        <w:keepLines/>
        <w:numPr>
          <w:ilvl w:val="0"/>
          <w:numId w:val="5"/>
        </w:numPr>
        <w:spacing w:before="120" w:after="60"/>
        <w:outlineLvl w:val="3"/>
        <w:rPr>
          <w:rFonts w:ascii="Calibri" w:eastAsia="Cambria" w:hAnsi="Calibri"/>
          <w:b/>
          <w:bCs/>
          <w:iCs/>
        </w:rPr>
      </w:pPr>
      <w:r>
        <w:rPr>
          <w:rFonts w:ascii="Calibri" w:eastAsia="Cambria" w:hAnsi="Calibri"/>
          <w:b/>
          <w:bCs/>
          <w:iCs/>
        </w:rPr>
        <w:t>EverFi.net</w:t>
      </w:r>
    </w:p>
    <w:p w:rsidR="00F53608" w:rsidRPr="00635254" w:rsidRDefault="00F53608" w:rsidP="00635254">
      <w:pPr>
        <w:pStyle w:val="ListParagraph"/>
        <w:keepNext/>
        <w:keepLines/>
        <w:numPr>
          <w:ilvl w:val="0"/>
          <w:numId w:val="5"/>
        </w:numPr>
        <w:spacing w:before="120" w:after="60"/>
        <w:outlineLvl w:val="3"/>
        <w:rPr>
          <w:rFonts w:ascii="Calibri" w:eastAsia="Cambria" w:hAnsi="Calibri"/>
          <w:b/>
          <w:bCs/>
          <w:iCs/>
        </w:rPr>
      </w:pPr>
      <w:r>
        <w:rPr>
          <w:rFonts w:ascii="Calibri" w:eastAsia="Cambria" w:hAnsi="Calibri"/>
          <w:b/>
          <w:bCs/>
          <w:iCs/>
        </w:rPr>
        <w:t>Collegeboard.org</w:t>
      </w:r>
    </w:p>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Required Course Text</w:t>
      </w:r>
    </w:p>
    <w:p w:rsidR="00635254" w:rsidRPr="00635254" w:rsidRDefault="00635254" w:rsidP="00635254">
      <w:pPr>
        <w:numPr>
          <w:ilvl w:val="0"/>
          <w:numId w:val="2"/>
        </w:numPr>
        <w:spacing w:after="60"/>
      </w:pPr>
      <w:r w:rsidRPr="00635254">
        <w:t>Career Choices: A Guide for Teens and Young Adults Text</w:t>
      </w:r>
    </w:p>
    <w:p w:rsidR="00635254" w:rsidRPr="00635254" w:rsidRDefault="00635254" w:rsidP="00635254">
      <w:pPr>
        <w:numPr>
          <w:ilvl w:val="0"/>
          <w:numId w:val="2"/>
        </w:numPr>
        <w:spacing w:after="60"/>
      </w:pPr>
      <w:r w:rsidRPr="00635254">
        <w:t>Workbook and Portfolio for the Career Choices Text</w:t>
      </w:r>
    </w:p>
    <w:p w:rsidR="00635254" w:rsidRPr="00635254" w:rsidRDefault="00635254" w:rsidP="00635254">
      <w:pPr>
        <w:numPr>
          <w:ilvl w:val="0"/>
          <w:numId w:val="2"/>
        </w:numPr>
        <w:spacing w:after="60"/>
      </w:pPr>
      <w:r w:rsidRPr="00635254">
        <w:t>Possibilities: A Supplemental Anthology Text</w:t>
      </w:r>
    </w:p>
    <w:p w:rsidR="00635254" w:rsidRPr="00635254" w:rsidRDefault="00635254" w:rsidP="00635254">
      <w:pPr>
        <w:numPr>
          <w:ilvl w:val="0"/>
          <w:numId w:val="2"/>
        </w:numPr>
        <w:spacing w:after="60"/>
      </w:pPr>
      <w:r w:rsidRPr="00635254">
        <w:t>Lifestyle Math Workbook</w:t>
      </w:r>
    </w:p>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lastRenderedPageBreak/>
        <w:t>Course Supplies</w:t>
      </w:r>
    </w:p>
    <w:p w:rsidR="00635254" w:rsidRPr="00635254" w:rsidRDefault="00635254" w:rsidP="00635254">
      <w:pPr>
        <w:numPr>
          <w:ilvl w:val="0"/>
          <w:numId w:val="4"/>
        </w:numPr>
      </w:pPr>
      <w:r w:rsidRPr="00635254">
        <w:t>Pen and/or Pencil</w:t>
      </w:r>
    </w:p>
    <w:p w:rsidR="00635254" w:rsidRPr="00F53608" w:rsidRDefault="00635254" w:rsidP="00635254">
      <w:pPr>
        <w:widowControl w:val="0"/>
        <w:numPr>
          <w:ilvl w:val="0"/>
          <w:numId w:val="4"/>
        </w:numPr>
        <w:tabs>
          <w:tab w:val="left" w:pos="940"/>
          <w:tab w:val="left" w:pos="1440"/>
        </w:tabs>
        <w:autoSpaceDE w:val="0"/>
        <w:autoSpaceDN w:val="0"/>
        <w:adjustRightInd w:val="0"/>
        <w:contextualSpacing/>
        <w:rPr>
          <w:rFonts w:ascii="Helvetica" w:hAnsi="Helvetica" w:cs="Arial"/>
        </w:rPr>
      </w:pPr>
      <w:r w:rsidRPr="00635254">
        <w:t>3 Ring Binder</w:t>
      </w:r>
      <w:r w:rsidR="00F53608">
        <w:t xml:space="preserve"> with paper</w:t>
      </w:r>
    </w:p>
    <w:p w:rsidR="00F53608" w:rsidRPr="00635254" w:rsidRDefault="00F53608" w:rsidP="00F53608">
      <w:pPr>
        <w:widowControl w:val="0"/>
        <w:tabs>
          <w:tab w:val="left" w:pos="940"/>
          <w:tab w:val="left" w:pos="1440"/>
        </w:tabs>
        <w:autoSpaceDE w:val="0"/>
        <w:autoSpaceDN w:val="0"/>
        <w:adjustRightInd w:val="0"/>
        <w:ind w:left="720"/>
        <w:contextualSpacing/>
        <w:rPr>
          <w:rFonts w:ascii="Helvetica" w:hAnsi="Helvetica" w:cs="Arial"/>
        </w:rPr>
      </w:pPr>
      <w:bookmarkStart w:id="0" w:name="_GoBack"/>
      <w:bookmarkEnd w:id="0"/>
    </w:p>
    <w:p w:rsidR="00635254" w:rsidRPr="00635254" w:rsidRDefault="00635254" w:rsidP="00635254">
      <w:pPr>
        <w:keepNext/>
        <w:keepLines/>
        <w:pBdr>
          <w:bottom w:val="single" w:sz="12" w:space="1" w:color="auto"/>
        </w:pBdr>
        <w:spacing w:before="200" w:after="120"/>
        <w:outlineLvl w:val="2"/>
        <w:rPr>
          <w:rFonts w:ascii="Calibri" w:eastAsia="Cambria" w:hAnsi="Calibri"/>
          <w:b/>
          <w:bCs/>
          <w:i/>
          <w:sz w:val="28"/>
        </w:rPr>
      </w:pPr>
      <w:r w:rsidRPr="00635254">
        <w:rPr>
          <w:rFonts w:ascii="Calibri" w:eastAsia="Cambria" w:hAnsi="Calibri"/>
          <w:b/>
          <w:bCs/>
          <w:i/>
          <w:sz w:val="28"/>
        </w:rPr>
        <w:t>Grading Scheme</w:t>
      </w:r>
    </w:p>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Grading System</w:t>
      </w:r>
    </w:p>
    <w:tbl>
      <w:tblPr>
        <w:tblW w:w="0" w:type="auto"/>
        <w:tblInd w:w="4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810"/>
        <w:gridCol w:w="1768"/>
        <w:gridCol w:w="2970"/>
      </w:tblGrid>
      <w:tr w:rsidR="00635254" w:rsidRPr="00635254" w:rsidTr="00006BB6">
        <w:tc>
          <w:tcPr>
            <w:tcW w:w="810" w:type="dxa"/>
            <w:vAlign w:val="bottom"/>
          </w:tcPr>
          <w:p w:rsidR="00635254" w:rsidRPr="00635254" w:rsidRDefault="00635254" w:rsidP="00635254">
            <w:pPr>
              <w:spacing w:after="0"/>
              <w:rPr>
                <w:rFonts w:ascii="Calibri" w:hAnsi="Calibri"/>
                <w:b/>
                <w:i/>
                <w:sz w:val="22"/>
              </w:rPr>
            </w:pPr>
            <w:r w:rsidRPr="00635254">
              <w:rPr>
                <w:rFonts w:ascii="Calibri" w:hAnsi="Calibri"/>
                <w:b/>
                <w:i/>
                <w:sz w:val="22"/>
              </w:rPr>
              <w:t>Letter Grade</w:t>
            </w:r>
          </w:p>
        </w:tc>
        <w:tc>
          <w:tcPr>
            <w:tcW w:w="1768" w:type="dxa"/>
            <w:vAlign w:val="bottom"/>
          </w:tcPr>
          <w:p w:rsidR="00635254" w:rsidRPr="00635254" w:rsidRDefault="00635254" w:rsidP="00635254">
            <w:pPr>
              <w:spacing w:after="0"/>
              <w:rPr>
                <w:rFonts w:ascii="Calibri" w:hAnsi="Calibri"/>
                <w:b/>
                <w:i/>
                <w:sz w:val="22"/>
              </w:rPr>
            </w:pPr>
            <w:r w:rsidRPr="00635254">
              <w:rPr>
                <w:rFonts w:ascii="Calibri" w:hAnsi="Calibri"/>
                <w:b/>
                <w:i/>
                <w:sz w:val="22"/>
              </w:rPr>
              <w:t>Percentage</w:t>
            </w:r>
          </w:p>
        </w:tc>
        <w:tc>
          <w:tcPr>
            <w:tcW w:w="2970" w:type="dxa"/>
            <w:vAlign w:val="bottom"/>
          </w:tcPr>
          <w:p w:rsidR="00635254" w:rsidRPr="00635254" w:rsidRDefault="00635254" w:rsidP="00635254">
            <w:pPr>
              <w:spacing w:after="0"/>
              <w:rPr>
                <w:rFonts w:ascii="Calibri" w:hAnsi="Calibri"/>
                <w:b/>
                <w:i/>
                <w:sz w:val="22"/>
              </w:rPr>
            </w:pPr>
            <w:r w:rsidRPr="00635254">
              <w:rPr>
                <w:rFonts w:ascii="Calibri" w:hAnsi="Calibri"/>
                <w:b/>
                <w:i/>
                <w:sz w:val="22"/>
              </w:rPr>
              <w:t>Rating</w:t>
            </w:r>
          </w:p>
        </w:tc>
      </w:tr>
      <w:tr w:rsidR="00635254" w:rsidRPr="00635254" w:rsidTr="00006BB6">
        <w:tc>
          <w:tcPr>
            <w:tcW w:w="810" w:type="dxa"/>
          </w:tcPr>
          <w:p w:rsidR="00635254" w:rsidRPr="00635254" w:rsidRDefault="00635254" w:rsidP="00635254">
            <w:pPr>
              <w:spacing w:after="0"/>
              <w:rPr>
                <w:rFonts w:ascii="Calibri" w:hAnsi="Calibri"/>
                <w:b/>
                <w:sz w:val="22"/>
              </w:rPr>
            </w:pPr>
            <w:r w:rsidRPr="00635254">
              <w:rPr>
                <w:rFonts w:ascii="Calibri" w:hAnsi="Calibri"/>
                <w:b/>
                <w:sz w:val="22"/>
              </w:rPr>
              <w:t>A</w:t>
            </w:r>
          </w:p>
        </w:tc>
        <w:tc>
          <w:tcPr>
            <w:tcW w:w="1768" w:type="dxa"/>
          </w:tcPr>
          <w:p w:rsidR="00635254" w:rsidRPr="00635254" w:rsidRDefault="00635254" w:rsidP="00635254">
            <w:pPr>
              <w:spacing w:after="0"/>
              <w:rPr>
                <w:sz w:val="22"/>
              </w:rPr>
            </w:pPr>
            <w:r w:rsidRPr="00635254">
              <w:rPr>
                <w:sz w:val="22"/>
              </w:rPr>
              <w:t>92% - 100%</w:t>
            </w:r>
          </w:p>
        </w:tc>
        <w:tc>
          <w:tcPr>
            <w:tcW w:w="2970" w:type="dxa"/>
          </w:tcPr>
          <w:p w:rsidR="00635254" w:rsidRPr="00635254" w:rsidRDefault="00635254" w:rsidP="00635254">
            <w:pPr>
              <w:spacing w:after="0"/>
              <w:rPr>
                <w:sz w:val="22"/>
              </w:rPr>
            </w:pPr>
            <w:r w:rsidRPr="00635254">
              <w:rPr>
                <w:sz w:val="22"/>
              </w:rPr>
              <w:t>Excellent</w:t>
            </w:r>
          </w:p>
        </w:tc>
      </w:tr>
      <w:tr w:rsidR="00635254" w:rsidRPr="00635254" w:rsidTr="00006BB6">
        <w:tc>
          <w:tcPr>
            <w:tcW w:w="810" w:type="dxa"/>
          </w:tcPr>
          <w:p w:rsidR="00635254" w:rsidRPr="00635254" w:rsidRDefault="00635254" w:rsidP="00635254">
            <w:pPr>
              <w:spacing w:after="0"/>
              <w:rPr>
                <w:rFonts w:ascii="Calibri" w:hAnsi="Calibri"/>
                <w:b/>
                <w:sz w:val="22"/>
              </w:rPr>
            </w:pPr>
            <w:r w:rsidRPr="00635254">
              <w:rPr>
                <w:rFonts w:ascii="Calibri" w:hAnsi="Calibri"/>
                <w:b/>
                <w:sz w:val="22"/>
              </w:rPr>
              <w:t>B</w:t>
            </w:r>
          </w:p>
        </w:tc>
        <w:tc>
          <w:tcPr>
            <w:tcW w:w="1768" w:type="dxa"/>
          </w:tcPr>
          <w:p w:rsidR="00635254" w:rsidRPr="00635254" w:rsidRDefault="00635254" w:rsidP="00635254">
            <w:pPr>
              <w:spacing w:after="0"/>
              <w:rPr>
                <w:sz w:val="22"/>
              </w:rPr>
            </w:pPr>
            <w:r w:rsidRPr="00635254">
              <w:rPr>
                <w:sz w:val="22"/>
              </w:rPr>
              <w:t>84% – 91%</w:t>
            </w:r>
          </w:p>
        </w:tc>
        <w:tc>
          <w:tcPr>
            <w:tcW w:w="2970" w:type="dxa"/>
          </w:tcPr>
          <w:p w:rsidR="00635254" w:rsidRPr="00635254" w:rsidRDefault="00635254" w:rsidP="00635254">
            <w:pPr>
              <w:spacing w:after="0"/>
              <w:rPr>
                <w:sz w:val="22"/>
              </w:rPr>
            </w:pPr>
            <w:r w:rsidRPr="00635254">
              <w:rPr>
                <w:sz w:val="22"/>
              </w:rPr>
              <w:t>Good</w:t>
            </w:r>
          </w:p>
        </w:tc>
      </w:tr>
      <w:tr w:rsidR="00635254" w:rsidRPr="00635254" w:rsidTr="00006BB6">
        <w:tc>
          <w:tcPr>
            <w:tcW w:w="810" w:type="dxa"/>
          </w:tcPr>
          <w:p w:rsidR="00635254" w:rsidRPr="00635254" w:rsidRDefault="00635254" w:rsidP="00635254">
            <w:pPr>
              <w:spacing w:after="0"/>
              <w:rPr>
                <w:rFonts w:ascii="Calibri" w:hAnsi="Calibri"/>
                <w:b/>
                <w:sz w:val="22"/>
              </w:rPr>
            </w:pPr>
            <w:r w:rsidRPr="00635254">
              <w:rPr>
                <w:rFonts w:ascii="Calibri" w:hAnsi="Calibri"/>
                <w:b/>
                <w:sz w:val="22"/>
              </w:rPr>
              <w:t>C</w:t>
            </w:r>
          </w:p>
        </w:tc>
        <w:tc>
          <w:tcPr>
            <w:tcW w:w="1768" w:type="dxa"/>
          </w:tcPr>
          <w:p w:rsidR="00635254" w:rsidRPr="00635254" w:rsidRDefault="00635254" w:rsidP="00635254">
            <w:pPr>
              <w:spacing w:after="0"/>
              <w:rPr>
                <w:sz w:val="22"/>
              </w:rPr>
            </w:pPr>
            <w:r w:rsidRPr="00635254">
              <w:rPr>
                <w:sz w:val="22"/>
              </w:rPr>
              <w:t>77% – 83%</w:t>
            </w:r>
          </w:p>
        </w:tc>
        <w:tc>
          <w:tcPr>
            <w:tcW w:w="2970" w:type="dxa"/>
          </w:tcPr>
          <w:p w:rsidR="00635254" w:rsidRPr="00635254" w:rsidRDefault="00635254" w:rsidP="00635254">
            <w:pPr>
              <w:spacing w:after="0"/>
              <w:rPr>
                <w:sz w:val="22"/>
              </w:rPr>
            </w:pPr>
            <w:r w:rsidRPr="00635254">
              <w:rPr>
                <w:sz w:val="22"/>
              </w:rPr>
              <w:t>Fair</w:t>
            </w:r>
          </w:p>
        </w:tc>
      </w:tr>
      <w:tr w:rsidR="00635254" w:rsidRPr="00635254" w:rsidTr="00006BB6">
        <w:tc>
          <w:tcPr>
            <w:tcW w:w="810" w:type="dxa"/>
          </w:tcPr>
          <w:p w:rsidR="00635254" w:rsidRPr="00635254" w:rsidRDefault="00635254" w:rsidP="00635254">
            <w:pPr>
              <w:spacing w:after="0"/>
              <w:rPr>
                <w:rFonts w:ascii="Calibri" w:hAnsi="Calibri"/>
                <w:b/>
                <w:sz w:val="22"/>
              </w:rPr>
            </w:pPr>
            <w:r w:rsidRPr="00635254">
              <w:rPr>
                <w:rFonts w:ascii="Calibri" w:hAnsi="Calibri"/>
                <w:b/>
                <w:sz w:val="22"/>
              </w:rPr>
              <w:t>D</w:t>
            </w:r>
          </w:p>
        </w:tc>
        <w:tc>
          <w:tcPr>
            <w:tcW w:w="1768" w:type="dxa"/>
          </w:tcPr>
          <w:p w:rsidR="00635254" w:rsidRPr="00635254" w:rsidRDefault="00635254" w:rsidP="00635254">
            <w:pPr>
              <w:spacing w:after="0"/>
              <w:rPr>
                <w:sz w:val="22"/>
              </w:rPr>
            </w:pPr>
            <w:r w:rsidRPr="00635254">
              <w:rPr>
                <w:sz w:val="22"/>
              </w:rPr>
              <w:t>70% - 76%</w:t>
            </w:r>
          </w:p>
        </w:tc>
        <w:tc>
          <w:tcPr>
            <w:tcW w:w="2970" w:type="dxa"/>
          </w:tcPr>
          <w:p w:rsidR="00635254" w:rsidRPr="00635254" w:rsidRDefault="00635254" w:rsidP="00635254">
            <w:pPr>
              <w:spacing w:after="0"/>
              <w:rPr>
                <w:sz w:val="22"/>
              </w:rPr>
            </w:pPr>
            <w:r w:rsidRPr="00635254">
              <w:rPr>
                <w:sz w:val="22"/>
              </w:rPr>
              <w:t>Poor</w:t>
            </w:r>
          </w:p>
        </w:tc>
      </w:tr>
      <w:tr w:rsidR="00635254" w:rsidRPr="00635254" w:rsidTr="00006BB6">
        <w:tc>
          <w:tcPr>
            <w:tcW w:w="810" w:type="dxa"/>
          </w:tcPr>
          <w:p w:rsidR="00635254" w:rsidRPr="00635254" w:rsidRDefault="00635254" w:rsidP="00635254">
            <w:pPr>
              <w:spacing w:after="0"/>
              <w:rPr>
                <w:rFonts w:ascii="Calibri" w:hAnsi="Calibri"/>
                <w:b/>
                <w:sz w:val="22"/>
              </w:rPr>
            </w:pPr>
            <w:r w:rsidRPr="00635254">
              <w:rPr>
                <w:rFonts w:ascii="Calibri" w:hAnsi="Calibri"/>
                <w:b/>
                <w:sz w:val="22"/>
              </w:rPr>
              <w:t>F</w:t>
            </w:r>
          </w:p>
        </w:tc>
        <w:tc>
          <w:tcPr>
            <w:tcW w:w="1768" w:type="dxa"/>
          </w:tcPr>
          <w:p w:rsidR="00635254" w:rsidRPr="00635254" w:rsidRDefault="00635254" w:rsidP="00635254">
            <w:pPr>
              <w:spacing w:after="0"/>
              <w:rPr>
                <w:sz w:val="22"/>
              </w:rPr>
            </w:pPr>
            <w:r w:rsidRPr="00635254">
              <w:rPr>
                <w:sz w:val="22"/>
              </w:rPr>
              <w:t>70% and below</w:t>
            </w:r>
          </w:p>
        </w:tc>
        <w:tc>
          <w:tcPr>
            <w:tcW w:w="2970" w:type="dxa"/>
          </w:tcPr>
          <w:p w:rsidR="00635254" w:rsidRPr="00635254" w:rsidRDefault="00635254" w:rsidP="00635254">
            <w:pPr>
              <w:spacing w:after="0"/>
              <w:rPr>
                <w:sz w:val="22"/>
              </w:rPr>
            </w:pPr>
            <w:r w:rsidRPr="00635254">
              <w:rPr>
                <w:sz w:val="22"/>
              </w:rPr>
              <w:t>Failure</w:t>
            </w:r>
          </w:p>
        </w:tc>
      </w:tr>
    </w:tbl>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Grading Policy</w:t>
      </w:r>
    </w:p>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Grades will be based on the following:</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775"/>
      </w:tblGrid>
      <w:tr w:rsidR="00635254" w:rsidRPr="00635254" w:rsidTr="00006BB6">
        <w:trPr>
          <w:trHeight w:val="233"/>
        </w:trPr>
        <w:tc>
          <w:tcPr>
            <w:tcW w:w="8775" w:type="dxa"/>
            <w:tcBorders>
              <w:bottom w:val="single" w:sz="18" w:space="0" w:color="000000"/>
            </w:tcBorders>
          </w:tcPr>
          <w:p w:rsidR="00635254" w:rsidRPr="00635254" w:rsidRDefault="00635254" w:rsidP="00635254">
            <w:pPr>
              <w:widowControl w:val="0"/>
              <w:tabs>
                <w:tab w:val="left" w:pos="220"/>
                <w:tab w:val="left" w:pos="720"/>
              </w:tabs>
              <w:autoSpaceDE w:val="0"/>
              <w:autoSpaceDN w:val="0"/>
              <w:adjustRightInd w:val="0"/>
              <w:spacing w:after="0"/>
              <w:jc w:val="center"/>
              <w:rPr>
                <w:rFonts w:ascii="Helvetica" w:eastAsia="MS Gothiw Roman" w:hAnsi="Helvetica" w:cs="Arial"/>
                <w:b/>
                <w:bCs/>
              </w:rPr>
            </w:pPr>
            <w:r w:rsidRPr="00635254">
              <w:rPr>
                <w:rFonts w:ascii="Helvetica" w:eastAsia="MS Gothiw Roman" w:hAnsi="Helvetica" w:cs="Arial"/>
                <w:b/>
                <w:bCs/>
              </w:rPr>
              <w:t>Class Component</w:t>
            </w:r>
          </w:p>
        </w:tc>
      </w:tr>
      <w:tr w:rsidR="00635254" w:rsidRPr="00635254" w:rsidTr="00006BB6">
        <w:trPr>
          <w:trHeight w:val="414"/>
        </w:trPr>
        <w:tc>
          <w:tcPr>
            <w:tcW w:w="8775" w:type="dxa"/>
            <w:shd w:val="clear" w:color="auto" w:fill="C0C0C0"/>
          </w:tcPr>
          <w:p w:rsidR="00635254" w:rsidRPr="00635254" w:rsidRDefault="00635254" w:rsidP="00635254">
            <w:pPr>
              <w:widowControl w:val="0"/>
              <w:tabs>
                <w:tab w:val="left" w:pos="220"/>
                <w:tab w:val="left" w:pos="720"/>
              </w:tabs>
              <w:autoSpaceDE w:val="0"/>
              <w:autoSpaceDN w:val="0"/>
              <w:adjustRightInd w:val="0"/>
              <w:jc w:val="center"/>
              <w:rPr>
                <w:rFonts w:ascii="Helvetica" w:eastAsia="MS Gothiw Roman" w:hAnsi="Helvetica" w:cs="Arial"/>
                <w:b/>
                <w:bCs/>
              </w:rPr>
            </w:pPr>
            <w:r w:rsidRPr="00635254">
              <w:rPr>
                <w:rFonts w:ascii="Helvetica" w:eastAsia="MS Gothiw Roman" w:hAnsi="Helvetica" w:cs="Arial"/>
                <w:bCs/>
              </w:rPr>
              <w:t xml:space="preserve">Summative Assessment – major tests, projects, essays, etc. </w:t>
            </w:r>
          </w:p>
        </w:tc>
      </w:tr>
      <w:tr w:rsidR="00635254" w:rsidRPr="00635254" w:rsidTr="00006BB6">
        <w:trPr>
          <w:trHeight w:val="414"/>
        </w:trPr>
        <w:tc>
          <w:tcPr>
            <w:tcW w:w="8775" w:type="dxa"/>
          </w:tcPr>
          <w:p w:rsidR="00635254" w:rsidRPr="00635254" w:rsidRDefault="00635254" w:rsidP="00635254">
            <w:pPr>
              <w:widowControl w:val="0"/>
              <w:tabs>
                <w:tab w:val="left" w:pos="220"/>
                <w:tab w:val="left" w:pos="720"/>
              </w:tabs>
              <w:autoSpaceDE w:val="0"/>
              <w:autoSpaceDN w:val="0"/>
              <w:adjustRightInd w:val="0"/>
              <w:jc w:val="center"/>
              <w:rPr>
                <w:rFonts w:ascii="Helvetica" w:eastAsia="MS Gothiw Roman" w:hAnsi="Helvetica" w:cs="Arial"/>
                <w:bCs/>
              </w:rPr>
            </w:pPr>
            <w:r w:rsidRPr="00635254">
              <w:rPr>
                <w:rFonts w:ascii="Helvetica" w:eastAsia="MS Gothiw Roman" w:hAnsi="Helvetica" w:cs="Arial"/>
                <w:bCs/>
              </w:rPr>
              <w:t xml:space="preserve">Formative Assessment – do now, notebook checks, </w:t>
            </w:r>
            <w:proofErr w:type="spellStart"/>
            <w:r w:rsidRPr="00635254">
              <w:rPr>
                <w:rFonts w:ascii="Helvetica" w:eastAsia="MS Gothiw Roman" w:hAnsi="Helvetica" w:cs="Arial"/>
                <w:bCs/>
              </w:rPr>
              <w:t>quizzes,</w:t>
            </w:r>
            <w:r>
              <w:rPr>
                <w:rFonts w:ascii="Helvetica" w:eastAsia="MS Gothiw Roman" w:hAnsi="Helvetica" w:cs="Arial"/>
                <w:bCs/>
              </w:rPr>
              <w:t>homework</w:t>
            </w:r>
            <w:proofErr w:type="spellEnd"/>
            <w:r w:rsidRPr="00635254">
              <w:rPr>
                <w:rFonts w:ascii="Helvetica" w:eastAsia="MS Gothiw Roman" w:hAnsi="Helvetica" w:cs="Arial"/>
                <w:bCs/>
              </w:rPr>
              <w:t xml:space="preserve"> etc.</w:t>
            </w:r>
          </w:p>
        </w:tc>
      </w:tr>
    </w:tbl>
    <w:p w:rsidR="00635254" w:rsidRPr="00635254" w:rsidRDefault="00635254" w:rsidP="00635254">
      <w:pPr>
        <w:keepNext/>
        <w:keepLines/>
        <w:spacing w:before="120" w:after="60"/>
        <w:outlineLvl w:val="3"/>
        <w:rPr>
          <w:rFonts w:ascii="Calibri" w:eastAsia="Cambria" w:hAnsi="Calibri"/>
          <w:b/>
          <w:bCs/>
          <w:iCs/>
        </w:rPr>
      </w:pPr>
      <w:r w:rsidRPr="00635254">
        <w:rPr>
          <w:rFonts w:ascii="Calibri" w:eastAsia="Cambria" w:hAnsi="Calibri"/>
          <w:b/>
          <w:bCs/>
          <w:iCs/>
        </w:rPr>
        <w:t>Late Assignments</w:t>
      </w:r>
    </w:p>
    <w:p w:rsidR="00635254" w:rsidRPr="00635254" w:rsidRDefault="00635254" w:rsidP="00635254">
      <w:r w:rsidRPr="00635254">
        <w:t xml:space="preserve">Each marking period has four cut off dates.  Each assignment handed in after the original due date and before the </w:t>
      </w:r>
      <w:proofErr w:type="spellStart"/>
      <w:r w:rsidRPr="00635254">
        <w:t>cut off</w:t>
      </w:r>
      <w:proofErr w:type="spellEnd"/>
      <w:r w:rsidRPr="00635254">
        <w:t xml:space="preserve"> date will be given partial credit.  Any assignment handed in after the </w:t>
      </w:r>
      <w:proofErr w:type="spellStart"/>
      <w:r w:rsidRPr="00635254">
        <w:t>cut off</w:t>
      </w:r>
      <w:proofErr w:type="spellEnd"/>
      <w:r w:rsidRPr="00635254">
        <w:t xml:space="preserve"> date will </w:t>
      </w:r>
      <w:r w:rsidRPr="00635254">
        <w:rPr>
          <w:b/>
          <w:u w:val="single"/>
        </w:rPr>
        <w:t>not</w:t>
      </w:r>
      <w:r w:rsidRPr="00635254">
        <w:t xml:space="preserve"> be considered.</w:t>
      </w:r>
    </w:p>
    <w:p w:rsidR="00635254" w:rsidRPr="00635254" w:rsidRDefault="00635254" w:rsidP="00635254">
      <w:pPr>
        <w:keepNext/>
        <w:keepLines/>
        <w:pBdr>
          <w:bottom w:val="single" w:sz="12" w:space="1" w:color="auto"/>
        </w:pBdr>
        <w:spacing w:before="200" w:after="120"/>
        <w:outlineLvl w:val="2"/>
        <w:rPr>
          <w:rFonts w:ascii="Calibri" w:eastAsia="Cambria" w:hAnsi="Calibri"/>
          <w:b/>
          <w:bCs/>
          <w:i/>
          <w:sz w:val="28"/>
        </w:rPr>
      </w:pPr>
      <w:r w:rsidRPr="00635254">
        <w:rPr>
          <w:rFonts w:ascii="Calibri" w:eastAsia="Cambria" w:hAnsi="Calibri"/>
          <w:b/>
          <w:bCs/>
          <w:i/>
          <w:sz w:val="28"/>
        </w:rPr>
        <w:t>Course Policies</w:t>
      </w:r>
    </w:p>
    <w:p w:rsidR="00635254" w:rsidRPr="00635254" w:rsidRDefault="00635254" w:rsidP="00635254">
      <w:pPr>
        <w:rPr>
          <w:color w:val="000000"/>
        </w:rPr>
      </w:pPr>
      <w:r w:rsidRPr="00635254">
        <w:rPr>
          <w:b/>
          <w:color w:val="000000"/>
          <w:sz w:val="28"/>
          <w:szCs w:val="28"/>
          <w:u w:val="single"/>
        </w:rPr>
        <w:t>All</w:t>
      </w:r>
      <w:r w:rsidRPr="00635254">
        <w:rPr>
          <w:color w:val="000000"/>
        </w:rPr>
        <w:t xml:space="preserve"> students are expected to understand and obey the LBHS Student Code of Conduct as outlined in the student handbook.</w:t>
      </w:r>
    </w:p>
    <w:p w:rsidR="00635254" w:rsidRPr="00635254" w:rsidRDefault="00635254" w:rsidP="00635254">
      <w:pPr>
        <w:rPr>
          <w:color w:val="000000"/>
        </w:rPr>
      </w:pPr>
    </w:p>
    <w:p w:rsidR="00635254" w:rsidRPr="00635254" w:rsidRDefault="00635254" w:rsidP="00635254"/>
    <w:p w:rsidR="00635254" w:rsidRDefault="00635254" w:rsidP="00635254">
      <w:pPr>
        <w:jc w:val="center"/>
      </w:pPr>
      <w:r w:rsidRPr="00635254">
        <w:rPr>
          <w:rFonts w:ascii="Copperplate Gothic Bold" w:hAnsi="Copperplate Gothic Bold"/>
          <w:b/>
          <w:sz w:val="28"/>
          <w:szCs w:val="28"/>
        </w:rPr>
        <w:t>For information regarding any other school related policies and procedures, please refer to your student/ parent handbook for the 201</w:t>
      </w:r>
      <w:r>
        <w:rPr>
          <w:rFonts w:ascii="Copperplate Gothic Bold" w:hAnsi="Copperplate Gothic Bold"/>
          <w:b/>
          <w:sz w:val="28"/>
          <w:szCs w:val="28"/>
        </w:rPr>
        <w:t>3 – 2014</w:t>
      </w:r>
      <w:r w:rsidRPr="00635254">
        <w:rPr>
          <w:rFonts w:ascii="Copperplate Gothic Bold" w:hAnsi="Copperplate Gothic Bold"/>
          <w:b/>
          <w:sz w:val="28"/>
          <w:szCs w:val="28"/>
        </w:rPr>
        <w:t xml:space="preserve"> school year.</w:t>
      </w:r>
    </w:p>
    <w:p w:rsidR="009C1B4E" w:rsidRDefault="009C1B4E"/>
    <w:sectPr w:rsidR="009C1B4E" w:rsidSect="00635254">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w Roman">
    <w:altName w:val="Roman"/>
    <w:panose1 w:val="00000000000000000000"/>
    <w:charset w:val="80"/>
    <w:family w:val="modern"/>
    <w:notTrueType/>
    <w:pitch w:val="fixed"/>
    <w:sig w:usb0="00000001" w:usb1="08070000" w:usb2="00000010" w:usb3="00000000" w:csb0="00020000"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0796"/>
    <w:multiLevelType w:val="hybridMultilevel"/>
    <w:tmpl w:val="ADDEC2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B3AEA"/>
    <w:multiLevelType w:val="hybridMultilevel"/>
    <w:tmpl w:val="E474EAE8"/>
    <w:lvl w:ilvl="0" w:tplc="DB6A22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0771A3"/>
    <w:multiLevelType w:val="hybridMultilevel"/>
    <w:tmpl w:val="B9C6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0D5B74"/>
    <w:multiLevelType w:val="hybridMultilevel"/>
    <w:tmpl w:val="65F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54"/>
    <w:rsid w:val="00635254"/>
    <w:rsid w:val="009C1B4E"/>
    <w:rsid w:val="00F5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B21736F-8734-4D63-8C6B-54905140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54"/>
    <w:pPr>
      <w:spacing w:after="200" w:line="240" w:lineRule="auto"/>
    </w:pPr>
    <w:rPr>
      <w:rFonts w:ascii="Cambria" w:eastAsia="Times New Roman" w:hAnsi="Cambria" w:cs="Times New Roman"/>
      <w:sz w:val="24"/>
      <w:szCs w:val="24"/>
    </w:rPr>
  </w:style>
  <w:style w:type="paragraph" w:styleId="Heading1">
    <w:name w:val="heading 1"/>
    <w:basedOn w:val="Normal"/>
    <w:next w:val="Normal"/>
    <w:link w:val="Heading1Char"/>
    <w:qFormat/>
    <w:rsid w:val="00635254"/>
    <w:pPr>
      <w:keepNext/>
      <w:keepLines/>
      <w:spacing w:before="480" w:after="0"/>
      <w:outlineLvl w:val="0"/>
    </w:pPr>
    <w:rPr>
      <w:rFonts w:ascii="Calibri" w:eastAsia="Cambria" w:hAnsi="Calibri"/>
      <w:b/>
      <w:bCs/>
      <w:color w:val="000000"/>
      <w:sz w:val="32"/>
      <w:szCs w:val="32"/>
    </w:rPr>
  </w:style>
  <w:style w:type="paragraph" w:styleId="Heading2">
    <w:name w:val="heading 2"/>
    <w:basedOn w:val="Normal"/>
    <w:next w:val="Normal"/>
    <w:link w:val="Heading2Char"/>
    <w:qFormat/>
    <w:rsid w:val="00635254"/>
    <w:pPr>
      <w:keepNext/>
      <w:keepLines/>
      <w:spacing w:before="200" w:after="0"/>
      <w:outlineLvl w:val="1"/>
    </w:pPr>
    <w:rPr>
      <w:rFonts w:ascii="Calibri" w:eastAsia="Cambria" w:hAnsi="Calibri"/>
      <w:b/>
      <w:bCs/>
      <w:sz w:val="26"/>
      <w:szCs w:val="26"/>
    </w:rPr>
  </w:style>
  <w:style w:type="paragraph" w:styleId="Heading3">
    <w:name w:val="heading 3"/>
    <w:basedOn w:val="Normal"/>
    <w:next w:val="Normal"/>
    <w:link w:val="Heading3Char"/>
    <w:qFormat/>
    <w:rsid w:val="00635254"/>
    <w:pPr>
      <w:keepNext/>
      <w:keepLines/>
      <w:pBdr>
        <w:bottom w:val="single" w:sz="12" w:space="1" w:color="auto"/>
      </w:pBdr>
      <w:spacing w:before="200" w:after="120"/>
      <w:outlineLvl w:val="2"/>
    </w:pPr>
    <w:rPr>
      <w:rFonts w:ascii="Calibri" w:eastAsia="Cambria" w:hAnsi="Calibri"/>
      <w:b/>
      <w:bCs/>
      <w:i/>
      <w:sz w:val="28"/>
    </w:rPr>
  </w:style>
  <w:style w:type="paragraph" w:styleId="Heading4">
    <w:name w:val="heading 4"/>
    <w:basedOn w:val="Normal"/>
    <w:next w:val="Normal"/>
    <w:link w:val="Heading4Char"/>
    <w:uiPriority w:val="9"/>
    <w:semiHidden/>
    <w:unhideWhenUsed/>
    <w:qFormat/>
    <w:rsid w:val="006352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254"/>
    <w:rPr>
      <w:rFonts w:ascii="Calibri" w:eastAsia="Cambria" w:hAnsi="Calibri" w:cs="Times New Roman"/>
      <w:b/>
      <w:bCs/>
      <w:color w:val="000000"/>
      <w:sz w:val="32"/>
      <w:szCs w:val="32"/>
    </w:rPr>
  </w:style>
  <w:style w:type="character" w:customStyle="1" w:styleId="Heading2Char">
    <w:name w:val="Heading 2 Char"/>
    <w:basedOn w:val="DefaultParagraphFont"/>
    <w:link w:val="Heading2"/>
    <w:rsid w:val="00635254"/>
    <w:rPr>
      <w:rFonts w:ascii="Calibri" w:eastAsia="Cambria" w:hAnsi="Calibri" w:cs="Times New Roman"/>
      <w:b/>
      <w:bCs/>
      <w:sz w:val="26"/>
      <w:szCs w:val="26"/>
    </w:rPr>
  </w:style>
  <w:style w:type="character" w:customStyle="1" w:styleId="Heading3Char">
    <w:name w:val="Heading 3 Char"/>
    <w:basedOn w:val="DefaultParagraphFont"/>
    <w:link w:val="Heading3"/>
    <w:rsid w:val="00635254"/>
    <w:rPr>
      <w:rFonts w:ascii="Calibri" w:eastAsia="Cambria" w:hAnsi="Calibri" w:cs="Times New Roman"/>
      <w:b/>
      <w:bCs/>
      <w:i/>
      <w:sz w:val="28"/>
      <w:szCs w:val="24"/>
    </w:rPr>
  </w:style>
  <w:style w:type="character" w:styleId="Hyperlink">
    <w:name w:val="Hyperlink"/>
    <w:basedOn w:val="DefaultParagraphFont"/>
    <w:semiHidden/>
    <w:rsid w:val="00635254"/>
    <w:rPr>
      <w:rFonts w:cs="Times New Roman"/>
      <w:color w:val="0000FF"/>
      <w:u w:val="single"/>
    </w:rPr>
  </w:style>
  <w:style w:type="paragraph" w:styleId="ListParagraph">
    <w:name w:val="List Paragraph"/>
    <w:basedOn w:val="Normal"/>
    <w:qFormat/>
    <w:rsid w:val="00635254"/>
    <w:pPr>
      <w:ind w:left="720"/>
      <w:contextualSpacing/>
    </w:pPr>
  </w:style>
  <w:style w:type="paragraph" w:styleId="NormalWeb">
    <w:name w:val="Normal (Web)"/>
    <w:basedOn w:val="Normal"/>
    <w:rsid w:val="00635254"/>
    <w:pPr>
      <w:spacing w:before="100" w:beforeAutospacing="1" w:after="100" w:afterAutospacing="1"/>
    </w:pPr>
    <w:rPr>
      <w:rFonts w:ascii="Times New Roman" w:hAnsi="Times New Roman"/>
      <w:color w:val="000000"/>
    </w:rPr>
  </w:style>
  <w:style w:type="character" w:customStyle="1" w:styleId="Heading4Char">
    <w:name w:val="Heading 4 Char"/>
    <w:basedOn w:val="DefaultParagraphFont"/>
    <w:link w:val="Heading4"/>
    <w:uiPriority w:val="9"/>
    <w:semiHidden/>
    <w:rsid w:val="00635254"/>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6352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2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bps.schoolwires.net/Domain/664" TargetMode="External"/><Relationship Id="rId5" Type="http://schemas.openxmlformats.org/officeDocument/2006/relationships/hyperlink" Target="mailto:aterry@longbranch.k12.nj.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TERRY</dc:creator>
  <cp:keywords/>
  <dc:description/>
  <cp:lastModifiedBy>AMANDA L. TERRY</cp:lastModifiedBy>
  <cp:revision>2</cp:revision>
  <cp:lastPrinted>2013-09-04T11:50:00Z</cp:lastPrinted>
  <dcterms:created xsi:type="dcterms:W3CDTF">2013-09-04T11:46:00Z</dcterms:created>
  <dcterms:modified xsi:type="dcterms:W3CDTF">2013-09-04T18:25:00Z</dcterms:modified>
</cp:coreProperties>
</file>